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00FFC3CF" w:rsidR="003F10CA" w:rsidRPr="00AF2D5B" w:rsidRDefault="003F10CA" w:rsidP="00AF2D5B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AF2D5B">
        <w:rPr>
          <w:rFonts w:asciiTheme="minorHAnsi" w:hAnsiTheme="minorHAnsi"/>
          <w:szCs w:val="36"/>
        </w:rPr>
        <w:t>Załącznik numer 6 do Zapytania ofertowego</w:t>
      </w:r>
      <w:r w:rsidR="00F20536" w:rsidRPr="00AF2D5B">
        <w:rPr>
          <w:rFonts w:asciiTheme="minorHAnsi" w:hAnsiTheme="minorHAnsi"/>
          <w:szCs w:val="36"/>
        </w:rPr>
        <w:t xml:space="preserve"> </w:t>
      </w:r>
      <w:proofErr w:type="spellStart"/>
      <w:r w:rsidR="00F20536" w:rsidRPr="00AF2D5B">
        <w:rPr>
          <w:rFonts w:asciiTheme="minorHAnsi" w:hAnsiTheme="minorHAnsi"/>
          <w:szCs w:val="36"/>
        </w:rPr>
        <w:t>WSNoZ</w:t>
      </w:r>
      <w:proofErr w:type="spellEnd"/>
      <w:r w:rsidR="00F20536" w:rsidRPr="00AF2D5B">
        <w:rPr>
          <w:rFonts w:asciiTheme="minorHAnsi" w:hAnsiTheme="minorHAnsi"/>
          <w:szCs w:val="36"/>
        </w:rPr>
        <w:t>/</w:t>
      </w:r>
      <w:r w:rsidR="00F52704">
        <w:rPr>
          <w:rFonts w:asciiTheme="minorHAnsi" w:hAnsiTheme="minorHAnsi"/>
          <w:szCs w:val="36"/>
        </w:rPr>
        <w:t>1</w:t>
      </w:r>
      <w:r w:rsidR="00F20536" w:rsidRPr="00AF2D5B">
        <w:rPr>
          <w:rFonts w:asciiTheme="minorHAnsi" w:hAnsiTheme="minorHAnsi"/>
          <w:szCs w:val="36"/>
        </w:rPr>
        <w:t>/</w:t>
      </w:r>
      <w:r w:rsidR="00F52704">
        <w:rPr>
          <w:rFonts w:asciiTheme="minorHAnsi" w:hAnsiTheme="minorHAnsi"/>
          <w:szCs w:val="36"/>
        </w:rPr>
        <w:t>0</w:t>
      </w:r>
      <w:r w:rsidR="00F20536" w:rsidRPr="00AF2D5B">
        <w:rPr>
          <w:rFonts w:asciiTheme="minorHAnsi" w:hAnsiTheme="minorHAnsi"/>
          <w:szCs w:val="36"/>
        </w:rPr>
        <w:t>1/202</w:t>
      </w:r>
      <w:r w:rsidR="00F52704">
        <w:rPr>
          <w:rFonts w:asciiTheme="minorHAnsi" w:hAnsiTheme="minorHAnsi"/>
          <w:szCs w:val="36"/>
        </w:rPr>
        <w:t>6</w:t>
      </w:r>
      <w:r w:rsidRPr="00AF2D5B">
        <w:rPr>
          <w:rFonts w:asciiTheme="minorHAnsi" w:hAnsiTheme="minorHAnsi"/>
          <w:szCs w:val="36"/>
        </w:rPr>
        <w:t xml:space="preserve"> - Postępowanie na zorganizowanie i przeprowadzenie szkoleń specjalistycznych i kursu</w:t>
      </w:r>
    </w:p>
    <w:p w14:paraId="0B0DCA01" w14:textId="2FAC4FFE" w:rsidR="003F10CA" w:rsidRPr="00AF2D5B" w:rsidRDefault="003F10CA" w:rsidP="00AF2D5B">
      <w:p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Postępowanie prowadzone jest w formie zapytania ofertowego, zgodnie z zasadą konkurencyjności określoną w Wytycznych w zakresie kwalifikowalności wydatków na lata 2021–2027. Stosowanie tej zasady wynika z zawartej umowy o dofinansowanie projektu pod nazwą</w:t>
      </w:r>
      <w:r w:rsidR="00533659" w:rsidRPr="00AF2D5B">
        <w:rPr>
          <w:rFonts w:asciiTheme="minorHAnsi" w:hAnsiTheme="minorHAnsi" w:cstheme="minorHAnsi"/>
        </w:rPr>
        <w:t xml:space="preserve"> </w:t>
      </w:r>
      <w:r w:rsidRPr="00AF2D5B">
        <w:rPr>
          <w:rFonts w:asciiTheme="minorHAnsi" w:hAnsiTheme="minorHAnsi" w:cstheme="minorHAnsi"/>
        </w:rPr>
        <w:t xml:space="preserve">„Kompleksowy program dostępności </w:t>
      </w:r>
      <w:proofErr w:type="spellStart"/>
      <w:r w:rsidRPr="00AF2D5B">
        <w:rPr>
          <w:rFonts w:asciiTheme="minorHAnsi" w:hAnsiTheme="minorHAnsi" w:cstheme="minorHAnsi"/>
        </w:rPr>
        <w:t>WSNoZ</w:t>
      </w:r>
      <w:proofErr w:type="spellEnd"/>
      <w:r w:rsidRPr="00AF2D5B">
        <w:rPr>
          <w:rFonts w:asciiTheme="minorHAnsi" w:hAnsiTheme="minorHAnsi" w:cstheme="minorHAnsi"/>
        </w:rPr>
        <w:t xml:space="preserve"> w Bydgoszczy”, współfinansowanego ze środków Unii Europejskiej w ramach konkursu FERS.03.01-IP.08-001/23 „Dostępność podmiotów szkolnictwa wyższego”, realizowanego w ramach Priorytetu 3 „Dostępność i usługi dla osób z niepełnosprawnościami”. Projekt pod tytułem „Kompleksowy program dostępności </w:t>
      </w:r>
      <w:proofErr w:type="spellStart"/>
      <w:r w:rsidRPr="00AF2D5B">
        <w:rPr>
          <w:rFonts w:asciiTheme="minorHAnsi" w:hAnsiTheme="minorHAnsi" w:cstheme="minorHAnsi"/>
        </w:rPr>
        <w:t>WSNoZ</w:t>
      </w:r>
      <w:proofErr w:type="spellEnd"/>
      <w:r w:rsidRPr="00AF2D5B">
        <w:rPr>
          <w:rFonts w:asciiTheme="minorHAnsi" w:hAnsiTheme="minorHAnsi" w:cstheme="minorHAnsi"/>
        </w:rPr>
        <w:t xml:space="preserve"> w Bydgoszczy”, numer umowy FERS.03.01-IP.08-0070/24-00 z dnia 30 września 2024 roku.</w:t>
      </w:r>
    </w:p>
    <w:p w14:paraId="150965B4" w14:textId="43379AE4" w:rsidR="007F628D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§1. </w:t>
      </w:r>
      <w:r w:rsidR="003F10CA" w:rsidRPr="00AF2D5B">
        <w:rPr>
          <w:rFonts w:asciiTheme="minorHAnsi" w:hAnsiTheme="minorHAnsi"/>
        </w:rPr>
        <w:t>Przedmiot umowy, okres realizacji</w:t>
      </w:r>
      <w:r w:rsidR="007F628D" w:rsidRPr="00AF2D5B">
        <w:rPr>
          <w:rFonts w:asciiTheme="minorHAnsi" w:hAnsiTheme="minorHAnsi"/>
        </w:rPr>
        <w:t>.</w:t>
      </w:r>
    </w:p>
    <w:p w14:paraId="71C1C95E" w14:textId="77777777" w:rsidR="004C320C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Przedmiotem umowy jest kompleksowe zorganizowanie i przeprowadzenie:</w:t>
      </w:r>
    </w:p>
    <w:p w14:paraId="12923289" w14:textId="77777777" w:rsidR="004C320C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Część numer 1: Kurs języka migowego,</w:t>
      </w:r>
    </w:p>
    <w:p w14:paraId="40782A10" w14:textId="11140688" w:rsidR="004C320C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 xml:space="preserve">Część numer </w:t>
      </w:r>
      <w:r w:rsidR="00F52704">
        <w:rPr>
          <w:rFonts w:asciiTheme="minorHAnsi" w:hAnsiTheme="minorHAnsi" w:cstheme="minorHAnsi"/>
        </w:rPr>
        <w:t>2</w:t>
      </w:r>
      <w:r w:rsidRPr="00AF2D5B">
        <w:rPr>
          <w:rFonts w:asciiTheme="minorHAnsi" w:hAnsiTheme="minorHAnsi" w:cstheme="minorHAnsi"/>
        </w:rPr>
        <w:t>: Szkolenie pod tytułem „Standard WCAG 2.1 a dostępność cyfrowa”,</w:t>
      </w:r>
      <w:r w:rsidR="007058BE" w:rsidRPr="00AF2D5B">
        <w:rPr>
          <w:rFonts w:asciiTheme="minorHAnsi" w:hAnsiTheme="minorHAnsi" w:cstheme="minorHAnsi"/>
        </w:rPr>
        <w:t xml:space="preserve"> </w:t>
      </w:r>
      <w:r w:rsidRPr="00AF2D5B">
        <w:rPr>
          <w:rFonts w:asciiTheme="minorHAnsi" w:hAnsiTheme="minorHAnsi" w:cstheme="minorHAnsi"/>
        </w:rPr>
        <w:t>szczegółowo opisanych w zapytaniu ofertowym, stanowiącym integralną część umowy.</w:t>
      </w:r>
    </w:p>
    <w:p w14:paraId="0359C3DA" w14:textId="6C7ABDE3" w:rsidR="002853B4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 xml:space="preserve">Łączna liczba osób do przeszkolenia w ramach zaplanowanych części szkoleń wynosi </w:t>
      </w:r>
      <w:r w:rsidR="00F52704">
        <w:rPr>
          <w:rFonts w:asciiTheme="minorHAnsi" w:hAnsiTheme="minorHAnsi" w:cstheme="minorHAnsi"/>
        </w:rPr>
        <w:t>trzydzieści</w:t>
      </w:r>
      <w:r w:rsidRPr="00AF2D5B">
        <w:rPr>
          <w:rFonts w:asciiTheme="minorHAnsi" w:hAnsiTheme="minorHAnsi" w:cstheme="minorHAnsi"/>
        </w:rPr>
        <w:t xml:space="preserve"> osiem osób.</w:t>
      </w:r>
    </w:p>
    <w:p w14:paraId="106E0753" w14:textId="48D736AF" w:rsidR="007F628D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Stanowiące przedmiot umowy usługi szkoleniowe będą realizowane zgodnie z opisem zawartym w zapytaniu ofertowym oraz w załączniku numer 7 do zapytania ofertowego.</w:t>
      </w:r>
    </w:p>
    <w:p w14:paraId="7A8C0B16" w14:textId="77777777" w:rsidR="002853B4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lastRenderedPageBreak/>
        <w:t>W ramach realizacji przedmiotu umowy wykonawca jest zobowiązany w szczególności do:</w:t>
      </w:r>
    </w:p>
    <w:p w14:paraId="4331E5B6" w14:textId="7AADD9DE" w:rsidR="007F628D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zorganizowania i przeprowadzenia usługi zgodnie z zakresem wynikającym z treści zapytania ofertowego oraz złożonej oferty,</w:t>
      </w:r>
    </w:p>
    <w:p w14:paraId="3A6DC1F6" w14:textId="77777777" w:rsidR="007F628D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zapewnienia kadry spełniającej wymagania zamawiającego określone w załączniku numer 3 do zapytania ofertowego,</w:t>
      </w:r>
    </w:p>
    <w:p w14:paraId="35F3BE65" w14:textId="77777777" w:rsidR="007F628D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przygotowania i przekazania zamawiającemu sprawozdań ze zrealizowanych usług.</w:t>
      </w:r>
    </w:p>
    <w:p w14:paraId="57C7D2D0" w14:textId="77777777" w:rsidR="007F628D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Wykonawca zobowiązuje się do wykonywania przedmiotu umowy zgodnie z obowiązującymi przepisami, z należytą starannością oraz do czuwania nad prawidłową realizacją zawartej umowy.</w:t>
      </w:r>
    </w:p>
    <w:p w14:paraId="0E30DA8C" w14:textId="77777777" w:rsidR="007F628D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Wykonawca zobowiązany jest na każde żądanie zamawiającego do przedstawienia dokumentów potwierdzających wiedzę i doświadczenie kadry przez niego zatrudnionej, we wskazanym przez zamawiającego terminie.</w:t>
      </w:r>
    </w:p>
    <w:p w14:paraId="22328B9D" w14:textId="77777777" w:rsidR="007F628D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Przedmiot umowy, o którym mowa w ustępie pierwszym, zostanie zrealizowany w następujących terminach:</w:t>
      </w:r>
    </w:p>
    <w:p w14:paraId="6D3DC9FC" w14:textId="77777777" w:rsidR="007F628D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Część numer 1 – do dnia 30 września 2027 roku,</w:t>
      </w:r>
    </w:p>
    <w:p w14:paraId="5BC27E98" w14:textId="434FC425" w:rsidR="007F628D" w:rsidRPr="00AF2D5B" w:rsidRDefault="003F10CA" w:rsidP="00AF2D5B">
      <w:pPr>
        <w:pStyle w:val="Akapitzlist"/>
        <w:numPr>
          <w:ilvl w:val="1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 xml:space="preserve">Część numer </w:t>
      </w:r>
      <w:r w:rsidR="00F52704">
        <w:rPr>
          <w:rFonts w:asciiTheme="minorHAnsi" w:hAnsiTheme="minorHAnsi" w:cstheme="minorHAnsi"/>
        </w:rPr>
        <w:t>2</w:t>
      </w:r>
      <w:r w:rsidRPr="00AF2D5B">
        <w:rPr>
          <w:rFonts w:asciiTheme="minorHAnsi" w:hAnsiTheme="minorHAnsi" w:cstheme="minorHAnsi"/>
        </w:rPr>
        <w:t xml:space="preserve"> – do dnia 30 września 2027 roku.</w:t>
      </w:r>
    </w:p>
    <w:p w14:paraId="5157176E" w14:textId="77777777" w:rsidR="007F628D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Usługi, o których mowa w ustępie pierwszym, będą świadczone w dniach i godzinach ustalonych z zamawiającym, zgodnie z harmonogramem i programem szkoleń stanowiącym załącznik numer 2 do umowy.</w:t>
      </w:r>
    </w:p>
    <w:p w14:paraId="3889A59B" w14:textId="77777777" w:rsidR="00721CF8" w:rsidRPr="00AF2D5B" w:rsidRDefault="003F10CA" w:rsidP="00AF2D5B">
      <w:pPr>
        <w:pStyle w:val="Akapitzlist"/>
        <w:numPr>
          <w:ilvl w:val="0"/>
          <w:numId w:val="4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Usługi będą świadczone w formie zdalnej, zgodnie z wymaganiami zamawiającego wynikającymi z treści zapytania ofertowego.</w:t>
      </w:r>
    </w:p>
    <w:p w14:paraId="6F19B3AF" w14:textId="6947899F" w:rsidR="002853B4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§2. </w:t>
      </w:r>
      <w:r w:rsidR="009551C9" w:rsidRPr="00AF2D5B">
        <w:rPr>
          <w:rFonts w:asciiTheme="minorHAnsi" w:hAnsiTheme="minorHAnsi"/>
        </w:rPr>
        <w:t>Uprawnienia Zamawiającego</w:t>
      </w:r>
    </w:p>
    <w:p w14:paraId="1963D1D1" w14:textId="77777777" w:rsidR="002853B4" w:rsidRPr="00AF2D5B" w:rsidRDefault="003F10CA" w:rsidP="00AF2D5B">
      <w:pPr>
        <w:pStyle w:val="Akapitzlist"/>
        <w:numPr>
          <w:ilvl w:val="0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Zamawiający jest uprawniony w szczególności do:</w:t>
      </w:r>
    </w:p>
    <w:p w14:paraId="694AB2CE" w14:textId="77777777" w:rsidR="002853B4" w:rsidRPr="00AF2D5B" w:rsidRDefault="003F10CA" w:rsidP="00AF2D5B">
      <w:pPr>
        <w:pStyle w:val="Akapitzlist"/>
        <w:numPr>
          <w:ilvl w:val="1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lastRenderedPageBreak/>
        <w:t>sprawowania nadzoru nad całością prac związanych z realizacją umowy, zgodnie z ofertą wykonawcy,</w:t>
      </w:r>
    </w:p>
    <w:p w14:paraId="7A39E2A2" w14:textId="77777777" w:rsidR="002853B4" w:rsidRPr="00AF2D5B" w:rsidRDefault="003F10CA" w:rsidP="00AF2D5B">
      <w:pPr>
        <w:pStyle w:val="Akapitzlist"/>
        <w:numPr>
          <w:ilvl w:val="1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współpracy z wykonawcą podczas monitorowania i nadzorowania prawidłowości wykonania przedmiotu umowy,</w:t>
      </w:r>
    </w:p>
    <w:p w14:paraId="3F0DE984" w14:textId="77777777" w:rsidR="002853B4" w:rsidRPr="00AF2D5B" w:rsidRDefault="003F10CA" w:rsidP="00AF2D5B">
      <w:pPr>
        <w:pStyle w:val="Akapitzlist"/>
        <w:numPr>
          <w:ilvl w:val="1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wglądu i weryfikacji dokumentów potwierdzających wiedzę i doświadczenie kadry świadczącej usługi szkoleniowe,</w:t>
      </w:r>
    </w:p>
    <w:p w14:paraId="502C2667" w14:textId="77777777" w:rsidR="002853B4" w:rsidRPr="00AF2D5B" w:rsidRDefault="003F10CA" w:rsidP="00AF2D5B">
      <w:pPr>
        <w:pStyle w:val="Akapitzlist"/>
        <w:numPr>
          <w:ilvl w:val="1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weryfikowania prawidłowości realizacji przedmiotu umowy,</w:t>
      </w:r>
    </w:p>
    <w:p w14:paraId="582ABCD2" w14:textId="77777777" w:rsidR="000562C9" w:rsidRPr="00AF2D5B" w:rsidRDefault="003F10CA" w:rsidP="00AF2D5B">
      <w:pPr>
        <w:pStyle w:val="Akapitzlist"/>
        <w:numPr>
          <w:ilvl w:val="1"/>
          <w:numId w:val="5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podejmowania innych czynności niezbędnych do prawidłowego zrealizowania przedmiotu umowy.</w:t>
      </w:r>
    </w:p>
    <w:p w14:paraId="60CEDB58" w14:textId="5D79AC56" w:rsidR="000562C9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§3. </w:t>
      </w:r>
      <w:r w:rsidR="003F10CA" w:rsidRPr="00AF2D5B">
        <w:rPr>
          <w:rFonts w:asciiTheme="minorHAnsi" w:hAnsiTheme="minorHAnsi"/>
        </w:rPr>
        <w:t>Prawa autorskie</w:t>
      </w:r>
    </w:p>
    <w:p w14:paraId="3AD95400" w14:textId="77777777" w:rsidR="000562C9" w:rsidRPr="00AF2D5B" w:rsidRDefault="003F10CA" w:rsidP="00AF2D5B">
      <w:pPr>
        <w:pStyle w:val="Akapitzlist"/>
        <w:numPr>
          <w:ilvl w:val="0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 ramach niniejszej umowy wykonawca przenosi na zamawiającego prawo do korzystania i rozporządzania w całości oraz we fragmentach materiałami dydaktycznymi opracowanymi zgodnie z załącznikiem numer 2 do umowy, a także materiałami powstałymi w trakcie realizacji przedmiotu umowy, na następujących polach eksploatacji:</w:t>
      </w:r>
    </w:p>
    <w:p w14:paraId="663FF19C" w14:textId="77777777" w:rsidR="000562C9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utrwalenia utworu dowolną techniką, w tym drukarską, cyfrową, elektroniczną, fotograficzną, optyczną, laserową, na każdym nośniku, w tym również na nośnikach elektronicznych oraz na papierze,</w:t>
      </w:r>
    </w:p>
    <w:p w14:paraId="1B373808" w14:textId="77777777" w:rsidR="000562C9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zwielokrotniania utworu w każdej możliwej technice, w tym drukarskiej, cyfrowej, elektronicznej, laserowej, fotograficznej, optycznej, na każdym nośniku, w tym również na nośnikach elektronicznych, optycznych i na papierze,</w:t>
      </w:r>
    </w:p>
    <w:p w14:paraId="3C75C0AE" w14:textId="77777777" w:rsidR="000562C9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wprowadzenia utworu lub jego elementów do pamięci komputera i sieci wewnętrznych typu Intranet, a także przesyłania utworu w ramach tej sieci,</w:t>
      </w:r>
    </w:p>
    <w:p w14:paraId="46ED975D" w14:textId="77777777" w:rsidR="000562C9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udostępniania utworu lub jego elementów:</w:t>
      </w:r>
    </w:p>
    <w:p w14:paraId="2557F962" w14:textId="77777777" w:rsidR="000562C9" w:rsidRPr="00AF2D5B" w:rsidRDefault="003F10CA" w:rsidP="00AF2D5B">
      <w:pPr>
        <w:pStyle w:val="Akapitzlist"/>
        <w:numPr>
          <w:ilvl w:val="2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lastRenderedPageBreak/>
        <w:t>uczestnikom konferencji, seminariów, kursów, szkoleń i wizyt studyjnych organizowanych lub współorganizowanych przez zamawiającego,</w:t>
      </w:r>
    </w:p>
    <w:p w14:paraId="35BDD1DD" w14:textId="77777777" w:rsidR="000562C9" w:rsidRPr="00AF2D5B" w:rsidRDefault="003F10CA" w:rsidP="00AF2D5B">
      <w:pPr>
        <w:pStyle w:val="Akapitzlist"/>
        <w:numPr>
          <w:ilvl w:val="2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instytucjom współpracującym z zamawiającym, w tym jednostkom organizacyjnym pomocy społecznej,</w:t>
      </w:r>
    </w:p>
    <w:p w14:paraId="4AE5877B" w14:textId="77777777" w:rsidR="000562C9" w:rsidRPr="00AF2D5B" w:rsidRDefault="003F10CA" w:rsidP="00AF2D5B">
      <w:pPr>
        <w:pStyle w:val="Akapitzlist"/>
        <w:numPr>
          <w:ilvl w:val="2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instytucjom nadrzędnym wobec zamawiającego,</w:t>
      </w:r>
    </w:p>
    <w:p w14:paraId="41C1C679" w14:textId="77777777" w:rsidR="002936C2" w:rsidRPr="00AF2D5B" w:rsidRDefault="003F10CA" w:rsidP="00AF2D5B">
      <w:pPr>
        <w:pStyle w:val="Akapitzlist"/>
        <w:numPr>
          <w:ilvl w:val="2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 czasie kontroli na prośbę instytucji kontrolującej,</w:t>
      </w:r>
    </w:p>
    <w:p w14:paraId="226016BA" w14:textId="77777777" w:rsidR="002936C2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przechowywania i archiwizowania materiałów w formie elektronicznej w zasobach zamawiającego,</w:t>
      </w:r>
    </w:p>
    <w:p w14:paraId="645B4D12" w14:textId="77777777" w:rsidR="000A7A10" w:rsidRPr="00AF2D5B" w:rsidRDefault="003F10CA" w:rsidP="00AF2D5B">
      <w:pPr>
        <w:pStyle w:val="Akapitzlist"/>
        <w:numPr>
          <w:ilvl w:val="1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wykorzystania utworu w publikacjach oraz materiałach promocyjno-informacyjnych zamawiającego.</w:t>
      </w:r>
    </w:p>
    <w:p w14:paraId="34597DC6" w14:textId="7371807E" w:rsidR="000A7A10" w:rsidRPr="00AF2D5B" w:rsidRDefault="003F10CA" w:rsidP="00AF2D5B">
      <w:pPr>
        <w:pStyle w:val="Akapitzlist"/>
        <w:numPr>
          <w:ilvl w:val="0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Korzystanie z materiałów, o których mowa w ustępie pierwszym, odbywać się będzie z podaniem źródła ich pochodzenia.</w:t>
      </w:r>
    </w:p>
    <w:p w14:paraId="7439ADB7" w14:textId="654572FF" w:rsidR="003F10CA" w:rsidRPr="00AF2D5B" w:rsidRDefault="003F10CA" w:rsidP="00AF2D5B">
      <w:pPr>
        <w:pStyle w:val="Akapitzlist"/>
        <w:numPr>
          <w:ilvl w:val="0"/>
          <w:numId w:val="6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Wykonawca oświadcza, że jego prawa autorskie do programów i materiałów dydaktycznych są nieograniczone i nieobciążone prawami osób trzecich.</w:t>
      </w:r>
    </w:p>
    <w:p w14:paraId="60D7A838" w14:textId="132F46A1" w:rsidR="003F10CA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§4. </w:t>
      </w:r>
      <w:r w:rsidR="003F10CA" w:rsidRPr="00AF2D5B">
        <w:rPr>
          <w:rFonts w:asciiTheme="minorHAnsi" w:hAnsiTheme="minorHAnsi"/>
        </w:rPr>
        <w:t>Wynagrodzenie i płatności</w:t>
      </w:r>
    </w:p>
    <w:p w14:paraId="3DBAE1A0" w14:textId="77777777" w:rsidR="000820F7" w:rsidRPr="00AF2D5B" w:rsidRDefault="003F10CA" w:rsidP="00AF2D5B">
      <w:pPr>
        <w:pStyle w:val="Akapitzlist"/>
        <w:numPr>
          <w:ilvl w:val="0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Wynagrodzenie z tytułu wykonania przedmiotu umowy wynosi</w:t>
      </w:r>
      <w:r w:rsidR="000820F7" w:rsidRPr="00AF2D5B">
        <w:rPr>
          <w:rFonts w:asciiTheme="minorHAnsi" w:hAnsiTheme="minorHAnsi" w:cstheme="minorHAnsi"/>
        </w:rPr>
        <w:t>:</w:t>
      </w:r>
    </w:p>
    <w:p w14:paraId="0D146093" w14:textId="29661514" w:rsidR="000820F7" w:rsidRPr="00AF2D5B" w:rsidRDefault="00B92DD7" w:rsidP="00AF2D5B">
      <w:pPr>
        <w:pStyle w:val="Akapitzlist"/>
        <w:numPr>
          <w:ilvl w:val="1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 PLN – polskich złotyc</w:t>
      </w:r>
      <w:r w:rsidR="000820F7" w:rsidRPr="00AF2D5B">
        <w:rPr>
          <w:rFonts w:asciiTheme="minorHAnsi" w:hAnsiTheme="minorHAnsi" w:cstheme="minorHAnsi"/>
        </w:rPr>
        <w:t>h brutto</w:t>
      </w:r>
      <w:r w:rsidR="00F20536" w:rsidRPr="00AF2D5B">
        <w:rPr>
          <w:rFonts w:asciiTheme="minorHAnsi" w:hAnsiTheme="minorHAnsi" w:cstheme="minorHAnsi"/>
        </w:rPr>
        <w:t xml:space="preserve"> (liczba)</w:t>
      </w:r>
      <w:r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  <w:r w:rsidR="00B808C0" w:rsidRPr="00AF2D5B">
        <w:rPr>
          <w:rFonts w:asciiTheme="minorHAnsi" w:hAnsiTheme="minorHAnsi" w:cstheme="minorHAnsi"/>
        </w:rPr>
        <w:t xml:space="preserve"> </w:t>
      </w:r>
    </w:p>
    <w:p w14:paraId="4E816142" w14:textId="3E260EEA" w:rsidR="000A7A10" w:rsidRPr="00AF2D5B" w:rsidRDefault="000820F7" w:rsidP="00AF2D5B">
      <w:pPr>
        <w:pStyle w:val="Akapitzlist"/>
        <w:numPr>
          <w:ilvl w:val="1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 PLN – polskich złotych brutto</w:t>
      </w:r>
      <w:r w:rsidR="00F20536" w:rsidRPr="00AF2D5B">
        <w:rPr>
          <w:rFonts w:asciiTheme="minorHAnsi" w:hAnsiTheme="minorHAnsi" w:cstheme="minorHAnsi"/>
        </w:rPr>
        <w:t xml:space="preserve"> (słownie)</w:t>
      </w:r>
      <w:r w:rsidR="003F10CA"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</w:p>
    <w:p w14:paraId="294D6C32" w14:textId="1E481604" w:rsidR="00F34140" w:rsidRPr="00AF2D5B" w:rsidRDefault="003F10CA" w:rsidP="00AF2D5B">
      <w:pPr>
        <w:pStyle w:val="Akapitzlist"/>
        <w:numPr>
          <w:ilvl w:val="0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Koszt ogólny obejmuje koszt usługi zorganizowania i przeprowadzenia szkoleń, na który składają się koszty stałe związane z organizacją przedmiotu umowy.</w:t>
      </w:r>
    </w:p>
    <w:p w14:paraId="7B82E69F" w14:textId="77777777" w:rsidR="00F34140" w:rsidRPr="00AF2D5B" w:rsidRDefault="003F10CA" w:rsidP="00AF2D5B">
      <w:pPr>
        <w:pStyle w:val="Akapitzlist"/>
        <w:numPr>
          <w:ilvl w:val="0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Zapłata wynagrodzenia nastąpi po zrealizowaniu poszczególnych usług.</w:t>
      </w:r>
    </w:p>
    <w:p w14:paraId="4EE6F57E" w14:textId="77777777" w:rsidR="00AF2D5B" w:rsidRPr="00AF2D5B" w:rsidRDefault="003F10CA" w:rsidP="00AF2D5B">
      <w:pPr>
        <w:pStyle w:val="Akapitzlist"/>
        <w:numPr>
          <w:ilvl w:val="0"/>
          <w:numId w:val="7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Wynagrodzenie wykonawcy będzie płatne częściowo, po każdym zrealizowanym miesiącu, w terminie czternastu dni od daty wystawienia przez wykonawcę faktury VAT, przelewem na rachunek bankowy wykonawcy wskazany na fakturze VAT.</w:t>
      </w:r>
    </w:p>
    <w:p w14:paraId="18BA5382" w14:textId="1237F8DB" w:rsidR="003B6191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lastRenderedPageBreak/>
        <w:t xml:space="preserve">§5. </w:t>
      </w:r>
      <w:r w:rsidR="003F10CA" w:rsidRPr="00AF2D5B">
        <w:rPr>
          <w:rFonts w:asciiTheme="minorHAnsi" w:hAnsiTheme="minorHAnsi"/>
        </w:rPr>
        <w:t>Koordynatorzy stron</w:t>
      </w:r>
    </w:p>
    <w:p w14:paraId="48D2A6E5" w14:textId="77777777" w:rsidR="003B6191" w:rsidRPr="00AF2D5B" w:rsidRDefault="003F10CA" w:rsidP="00AF2D5B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Każda ze stron wyznacza koordynatora odpowiedzialnego za prawidłowy przebieg realizacji zobowiązań wynikających z umowy, w szczególności za właściwy przepływ informacji między stronami:</w:t>
      </w:r>
    </w:p>
    <w:p w14:paraId="69E223F2" w14:textId="77777777" w:rsidR="003B6191" w:rsidRPr="00AF2D5B" w:rsidRDefault="003F10CA" w:rsidP="00AF2D5B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 xml:space="preserve">ze strony zamawiającego: </w:t>
      </w:r>
    </w:p>
    <w:p w14:paraId="648E512E" w14:textId="03CFC8E4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Imię i nazwisko</w:t>
      </w:r>
      <w:r w:rsidR="0094394C"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</w:p>
    <w:p w14:paraId="59A5B065" w14:textId="555A94D7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Numer telefonu</w:t>
      </w:r>
      <w:r w:rsidR="003F10CA"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</w:p>
    <w:p w14:paraId="554AA8E5" w14:textId="13FD9277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A</w:t>
      </w:r>
      <w:r w:rsidR="003F10CA" w:rsidRPr="00AF2D5B">
        <w:rPr>
          <w:rFonts w:asciiTheme="minorHAnsi" w:hAnsiTheme="minorHAnsi" w:cstheme="minorHAnsi"/>
        </w:rPr>
        <w:t>dres poczty elektronicznej</w:t>
      </w:r>
      <w:r w:rsidR="0094394C"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</w:p>
    <w:p w14:paraId="321B19B0" w14:textId="58BF3369" w:rsidR="003F10CA" w:rsidRPr="00AF2D5B" w:rsidRDefault="003F10CA" w:rsidP="00AF2D5B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ze strony wykonawcy:</w:t>
      </w:r>
    </w:p>
    <w:p w14:paraId="2537197F" w14:textId="01E88C1E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Imię i nazwisko</w:t>
      </w:r>
      <w:r w:rsidR="0094394C" w:rsidRPr="00AF2D5B">
        <w:rPr>
          <w:rFonts w:asciiTheme="minorHAnsi" w:hAnsiTheme="minorHAnsi" w:cstheme="minorHAnsi"/>
        </w:rPr>
        <w:t>:</w:t>
      </w:r>
      <w:r w:rsidR="0094394C" w:rsidRPr="00AF2D5B">
        <w:rPr>
          <w:rFonts w:asciiTheme="minorHAnsi" w:hAnsiTheme="minorHAnsi" w:cstheme="minorHAnsi"/>
        </w:rPr>
        <w:tab/>
      </w:r>
    </w:p>
    <w:p w14:paraId="4DD9EA2A" w14:textId="515406CE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Numer telefonu:</w:t>
      </w:r>
      <w:r w:rsidR="0094394C" w:rsidRPr="00AF2D5B">
        <w:rPr>
          <w:rFonts w:asciiTheme="minorHAnsi" w:hAnsiTheme="minorHAnsi" w:cstheme="minorHAnsi"/>
        </w:rPr>
        <w:tab/>
      </w:r>
    </w:p>
    <w:p w14:paraId="716D07FE" w14:textId="271C4D57" w:rsidR="003B6191" w:rsidRPr="00AF2D5B" w:rsidRDefault="003B6191" w:rsidP="00AF2D5B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Adres poczty elektronicznej:</w:t>
      </w:r>
      <w:r w:rsidR="0094394C" w:rsidRPr="00AF2D5B">
        <w:rPr>
          <w:rFonts w:asciiTheme="minorHAnsi" w:hAnsiTheme="minorHAnsi" w:cstheme="minorHAnsi"/>
        </w:rPr>
        <w:tab/>
      </w:r>
    </w:p>
    <w:p w14:paraId="040AFB53" w14:textId="77777777" w:rsidR="000F0D73" w:rsidRPr="00AF2D5B" w:rsidRDefault="003F10CA" w:rsidP="00AF2D5B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Koordynatorzy są upoważnieni do akceptowania oraz podpisywania wszelkich dokumentów związanych z wykonywaniem umowy, w tym do zgłaszania przedmiotu umowy do odbioru, akceptacji wykonania umowy (protokołu odbioru), dokonywania pisemnych uzgodnień i zgłoszeń oraz innych czynności związanych z realizacją umowy.</w:t>
      </w:r>
    </w:p>
    <w:p w14:paraId="05FCE183" w14:textId="77777777" w:rsidR="000F0D73" w:rsidRPr="00AF2D5B" w:rsidRDefault="003F10CA" w:rsidP="00AF2D5B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Zmiana danych osób wymienionych w ustępie pierwszym nie stanowi zmiany umowy. Następuje ona poprzez pisemne zawiadomienie drugiej strony o zmianie koordynatora wraz z podaniem danych nowej osoby.</w:t>
      </w:r>
    </w:p>
    <w:p w14:paraId="12880AEA" w14:textId="77777777" w:rsidR="000F0D73" w:rsidRPr="00AF2D5B" w:rsidRDefault="003F10CA" w:rsidP="00AF2D5B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Osoby wymienione w ustępie pierwszym mogą wyznaczyć inne osoby do podejmowania działań operacyjnych w ramach realizacji umowy.</w:t>
      </w:r>
    </w:p>
    <w:p w14:paraId="21A1FE24" w14:textId="77777777" w:rsidR="000F0D73" w:rsidRPr="00AF2D5B" w:rsidRDefault="003F10CA" w:rsidP="00AF2D5B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Wszelkie zawiadomienia dokonywane przez strony w celu prawidłowej realizacji umowy będą przekazywane za pośrednictwem poczty elektronicznej na adresy wskazane w ustępie pierwszym, chyba że umowa stanowi inaczej</w:t>
      </w:r>
      <w:r w:rsidR="000F0D73" w:rsidRPr="00AF2D5B">
        <w:rPr>
          <w:rFonts w:asciiTheme="minorHAnsi" w:hAnsiTheme="minorHAnsi" w:cstheme="minorHAnsi"/>
        </w:rPr>
        <w:t>.</w:t>
      </w:r>
    </w:p>
    <w:p w14:paraId="514D13E1" w14:textId="13757F43" w:rsidR="000F0D73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lastRenderedPageBreak/>
        <w:t xml:space="preserve">§6. </w:t>
      </w:r>
      <w:r w:rsidR="003F10CA" w:rsidRPr="00AF2D5B">
        <w:rPr>
          <w:rFonts w:asciiTheme="minorHAnsi" w:hAnsiTheme="minorHAnsi"/>
        </w:rPr>
        <w:t>Kary umowne</w:t>
      </w:r>
    </w:p>
    <w:p w14:paraId="45F7119D" w14:textId="77777777" w:rsidR="000F0D73" w:rsidRPr="00AF2D5B" w:rsidRDefault="003F10CA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Zamawiający ma prawo do naliczenia kar umownych wykonawcy w przypadku:</w:t>
      </w:r>
    </w:p>
    <w:p w14:paraId="073BC2CE" w14:textId="0148B939" w:rsidR="000F0D73" w:rsidRPr="00AF2D5B" w:rsidRDefault="00F20536" w:rsidP="00AF2D5B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odstąpienia od umowy w całości przez którąkolwiek ze stron z przyczyn leżących po stronie wykonawcy – w wysokości trzydziestu procent wynagrodzenia całkowitego brutto wskazanego w paragrafie czwartym umowy,</w:t>
      </w:r>
    </w:p>
    <w:p w14:paraId="386A8A02" w14:textId="16DA1185" w:rsidR="000F0D73" w:rsidRPr="00AF2D5B" w:rsidRDefault="00F20536" w:rsidP="00AF2D5B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odstąpienia od części umowy przez którąkolwiek ze stron z przyczyn leżących po stronie wykonawcy – w wysokości trzydziestu procent wynagrodzenia brutto tej części umowy,</w:t>
      </w:r>
    </w:p>
    <w:p w14:paraId="43C3A8A4" w14:textId="1DFF7887" w:rsidR="00024B7D" w:rsidRPr="00AF2D5B" w:rsidRDefault="00F20536" w:rsidP="00AF2D5B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zwłoki w rozpoczęciu świadczenia usług z przyczyn leżących po stronie wykonawcy – w wysokości jednego procenta wynagrodzenia całkowitego brutto wskazanego w paragrafie czwartym umowy za każdy dzień zwłoki w odniesieniu do terminów realizacji usług określonych w paragrafie pierwszym ustępie siódmym umowy.</w:t>
      </w:r>
    </w:p>
    <w:p w14:paraId="060E9599" w14:textId="6C3EA94A" w:rsidR="00024B7D" w:rsidRPr="00AF2D5B" w:rsidRDefault="00F20536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 xml:space="preserve">Łączna wartość kar umownych naliczonych na podstawie niniejszego paragrafu nie przekroczy trzydziestu procent wartości brutto przedmiotu umowy, o której mowa w paragrafie czwartym. </w:t>
      </w:r>
    </w:p>
    <w:p w14:paraId="318DC852" w14:textId="77777777" w:rsidR="00F20536" w:rsidRPr="00AF2D5B" w:rsidRDefault="00F20536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Strony zgodnie oświadczają, że odpowiedzialność z tytułu rękojmi określona w artykułach od 556. do 576. Kodeksu cywilnego, jak również na podstawie innego tytułu prawnego nieokreślonego w niniejszej umowie, ulega wyłączeniu.</w:t>
      </w:r>
    </w:p>
    <w:p w14:paraId="274ABB38" w14:textId="1923617E" w:rsidR="00F20536" w:rsidRPr="00AF2D5B" w:rsidRDefault="00F20536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 zastrzeżeniem postanowień umowy przewidujących dalej idące ograniczenia lub wyłączenia odpowiedzialności odszkodowawczej wykonawcy, wyłącza się w całości jego odpowiedzialność za utracone korzyści zamawiającego. Całkowita odpowiedzialność odszkodowawcza wykonawcy względem zamawiającego za wszelkie szkody wynikające z niewykonania lub nienależytego wykonania umowy jest ograniczona do wartości umowy określonej w paragrafie czwartym.</w:t>
      </w:r>
    </w:p>
    <w:p w14:paraId="78FD2D7B" w14:textId="7D5FD611" w:rsidR="00F20536" w:rsidRPr="00AF2D5B" w:rsidRDefault="00F20536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lastRenderedPageBreak/>
        <w:t>Żadna ze stron nie będzie odpowiedzialna za niewykonanie lub nienależyte wykonanie swoich zobowiązań w zakresie, w jakim wynika ono z działania siły wyższej.</w:t>
      </w:r>
    </w:p>
    <w:p w14:paraId="5960D5B5" w14:textId="60A44C53" w:rsidR="00F20536" w:rsidRPr="00AF2D5B" w:rsidRDefault="00F20536" w:rsidP="00AF2D5B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 przypadku wystąpienia siły wyższej, strona, której dotyczy to zdarzenie, niezwłocznie zawiadomi drugą stronę na piśmie o zaistniałej sytuacji i jej przyczynach.</w:t>
      </w:r>
    </w:p>
    <w:p w14:paraId="6E6A5C97" w14:textId="7A667238" w:rsidR="00307690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§7. </w:t>
      </w:r>
      <w:r w:rsidR="003F10CA" w:rsidRPr="00AF2D5B">
        <w:rPr>
          <w:rFonts w:asciiTheme="minorHAnsi" w:hAnsiTheme="minorHAnsi"/>
        </w:rPr>
        <w:t>Siła wyższa</w:t>
      </w:r>
    </w:p>
    <w:p w14:paraId="259721CB" w14:textId="77777777" w:rsidR="00307690" w:rsidRPr="00AF2D5B" w:rsidRDefault="003F10CA" w:rsidP="00AF2D5B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Niewykonanie zobowiązań przez którąkolwiek ze stron jest usprawiedliwione w zakresie, w jakim realizacja jest niemożliwa lub opóźniona z powodu strajków, zamieszek, przerw w pracy, embarga, ekstremalnych warunków pogodowych, pożaru, powodzi, eksplozji, katastrof, działań rządowych, zarządzeń lub restrykcji, bądź z innych przyczyn niezależnych od stron.</w:t>
      </w:r>
    </w:p>
    <w:p w14:paraId="4092044B" w14:textId="77777777" w:rsidR="00307690" w:rsidRPr="00AF2D5B" w:rsidRDefault="003F10CA" w:rsidP="00AF2D5B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Strona, której dotyczy siła wyższa, zobowiązana jest niezwłocznie poinformować drugą stronę o zaistnieniu tych okoliczności oraz podjąć wszelkie możliwe działania w celu ich ograniczenia.</w:t>
      </w:r>
    </w:p>
    <w:p w14:paraId="33638DFE" w14:textId="77777777" w:rsidR="00307690" w:rsidRPr="00AF2D5B" w:rsidRDefault="003F10CA" w:rsidP="00AF2D5B">
      <w:pPr>
        <w:pStyle w:val="Akapitzlist"/>
        <w:numPr>
          <w:ilvl w:val="0"/>
          <w:numId w:val="1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Jeżeli okoliczności siły wyższej trwają dłużej niż dziewięćdziesiąt dni, każda ze stron może wypowiedzieć umowę w formie pisemnej.</w:t>
      </w:r>
    </w:p>
    <w:p w14:paraId="2B9BE6CB" w14:textId="16D8FE4C" w:rsidR="00307690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t xml:space="preserve">§8. </w:t>
      </w:r>
      <w:r w:rsidR="003F10CA" w:rsidRPr="00AF2D5B">
        <w:rPr>
          <w:rFonts w:asciiTheme="minorHAnsi" w:hAnsiTheme="minorHAnsi"/>
        </w:rPr>
        <w:t>Dane osobowe</w:t>
      </w:r>
    </w:p>
    <w:p w14:paraId="19A68554" w14:textId="77777777" w:rsidR="00307690" w:rsidRPr="00AF2D5B" w:rsidRDefault="003F10CA" w:rsidP="00AF2D5B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Zamawiający powierza wykonawcy dane osobowe uczestników projektu z prawem ich dalszego powierzenia podwykonawcom, na zasadach określonych w umowie powierzenia danych osobowych.</w:t>
      </w:r>
    </w:p>
    <w:p w14:paraId="3D07405F" w14:textId="77777777" w:rsidR="00307690" w:rsidRPr="00AF2D5B" w:rsidRDefault="003F10CA" w:rsidP="00AF2D5B">
      <w:pPr>
        <w:pStyle w:val="Akapitzlist"/>
        <w:numPr>
          <w:ilvl w:val="0"/>
          <w:numId w:val="1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Wykonawca może przetwarzać powierzone dane osobowe wyłącznie w zakresie i celu przewidzianym w niniejszej umowie.</w:t>
      </w:r>
    </w:p>
    <w:p w14:paraId="635361D9" w14:textId="2A358BAC" w:rsidR="00307690" w:rsidRPr="00AF2D5B" w:rsidRDefault="000A7A10" w:rsidP="00AF2D5B">
      <w:pPr>
        <w:pStyle w:val="Nagwek2"/>
        <w:spacing w:line="360" w:lineRule="auto"/>
        <w:rPr>
          <w:rFonts w:asciiTheme="minorHAnsi" w:hAnsiTheme="minorHAnsi"/>
        </w:rPr>
      </w:pPr>
      <w:r w:rsidRPr="00AF2D5B">
        <w:rPr>
          <w:rFonts w:asciiTheme="minorHAnsi" w:hAnsiTheme="minorHAnsi"/>
        </w:rPr>
        <w:lastRenderedPageBreak/>
        <w:t xml:space="preserve">§9. </w:t>
      </w:r>
      <w:r w:rsidR="003F10CA" w:rsidRPr="00AF2D5B">
        <w:rPr>
          <w:rFonts w:asciiTheme="minorHAnsi" w:hAnsiTheme="minorHAnsi"/>
        </w:rPr>
        <w:t>Zmiany umowy</w:t>
      </w:r>
    </w:p>
    <w:p w14:paraId="7949D224" w14:textId="77777777" w:rsidR="00307690" w:rsidRPr="00AF2D5B" w:rsidRDefault="003F10CA" w:rsidP="00AF2D5B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Zmiany umowy wymagają formy pisemnej pod rygorem nieważności.</w:t>
      </w:r>
    </w:p>
    <w:p w14:paraId="7CE0A7E8" w14:textId="77777777" w:rsidR="00307690" w:rsidRPr="00AF2D5B" w:rsidRDefault="003F10CA" w:rsidP="00AF2D5B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Dopuszcza się możliwość dokonania zmian niniejszej umowy w stosunku do treści oferty jedynie w zakresie:</w:t>
      </w:r>
    </w:p>
    <w:p w14:paraId="22553AB2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terminu wykonania przedmiotu umowy,</w:t>
      </w:r>
    </w:p>
    <w:p w14:paraId="57216EF9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zmian przepisów prawnych dotyczących prowadzenia szkoleń,</w:t>
      </w:r>
    </w:p>
    <w:p w14:paraId="0481DBE8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składu osobowego trenerów – wskazanych przez zamawiającego i zapewnionych przez wykonawcę, przy czym zmiana może nastąpić jedynie poprzez wyznaczenie osoby posiadającej co najmniej takie samo doświadczenie,</w:t>
      </w:r>
    </w:p>
    <w:p w14:paraId="4593ABC6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liczby uczestników szkoleń, zgodnie z zasadami opisanymi w zapytaniu ofertowym.</w:t>
      </w:r>
    </w:p>
    <w:p w14:paraId="304C6505" w14:textId="77777777" w:rsidR="00307690" w:rsidRPr="00AF2D5B" w:rsidRDefault="003F10CA" w:rsidP="00AF2D5B">
      <w:pPr>
        <w:pStyle w:val="Akapitzlist"/>
        <w:numPr>
          <w:ilvl w:val="0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Warunkiem wprowadzenia zmiany terminu wykonania przedmiotu umowy jest wystąpienie okoliczności niezależnych od stron, które uniemożliwiają wykonanie umowy w pierwotnym terminie. Obowiązek udokumentowania tych okoliczności spoczywa na stronie wnioskującej o zmianę. Do okoliczności tych zalicza się w szczególności:</w:t>
      </w:r>
    </w:p>
    <w:p w14:paraId="4DA0432E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działanie siły wyższej,</w:t>
      </w:r>
    </w:p>
    <w:p w14:paraId="72340EA3" w14:textId="77777777" w:rsidR="00307690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przedłużającą się procedurę rozpatrywania środków odwoławczych wniesionych przez wykonawcę,</w:t>
      </w:r>
    </w:p>
    <w:p w14:paraId="1FFE6343" w14:textId="77777777" w:rsidR="0094394C" w:rsidRPr="00AF2D5B" w:rsidRDefault="003F10CA" w:rsidP="00AF2D5B">
      <w:pPr>
        <w:pStyle w:val="Akapitzlist"/>
        <w:numPr>
          <w:ilvl w:val="1"/>
          <w:numId w:val="12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okoliczności występujące po stronie zamawiającego, które uzasadniają zmianę terminu realizacji szkoleń.</w:t>
      </w:r>
    </w:p>
    <w:p w14:paraId="2623A65A" w14:textId="398FE82B" w:rsidR="00E46CB6" w:rsidRPr="00AF2D5B" w:rsidRDefault="000A7A10" w:rsidP="00AF2D5B">
      <w:pPr>
        <w:pStyle w:val="Nagwek2"/>
        <w:spacing w:line="360" w:lineRule="auto"/>
        <w:rPr>
          <w:rFonts w:asciiTheme="minorHAnsi" w:hAnsiTheme="minorHAnsi"/>
          <w:sz w:val="24"/>
          <w:szCs w:val="24"/>
        </w:rPr>
      </w:pPr>
      <w:r w:rsidRPr="00AF2D5B">
        <w:rPr>
          <w:rFonts w:asciiTheme="minorHAnsi" w:hAnsiTheme="minorHAnsi"/>
        </w:rPr>
        <w:t xml:space="preserve">§10. </w:t>
      </w:r>
      <w:r w:rsidR="0094394C" w:rsidRPr="00AF2D5B">
        <w:rPr>
          <w:rFonts w:asciiTheme="minorHAnsi" w:hAnsiTheme="minorHAnsi"/>
        </w:rPr>
        <w:t>P</w:t>
      </w:r>
      <w:r w:rsidR="003F10CA" w:rsidRPr="00AF2D5B">
        <w:rPr>
          <w:rFonts w:asciiTheme="minorHAnsi" w:hAnsiTheme="minorHAnsi"/>
        </w:rPr>
        <w:t>ozostałe postanowienia</w:t>
      </w:r>
    </w:p>
    <w:p w14:paraId="7B2BCD74" w14:textId="75ADC320" w:rsidR="00307690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Wykonawca może powierzyć wykonanie części przedmiotu umowy podwykonawcom, przy czym odpowiada za ich działania lub zaniechania jak za własne.</w:t>
      </w:r>
    </w:p>
    <w:p w14:paraId="1D1E8F29" w14:textId="77777777" w:rsidR="00307690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lastRenderedPageBreak/>
        <w:t>W sprawach nieuregulowanych niniejszą umową zastosowanie mają przepisy prawa polskiego, w szczególności Kodeksu cywilnego, przepisy prawa Unii Europejskiej oraz inne regulacje mające zastosowanie do projektu zgodnie z umową o jego dofinansowanie.</w:t>
      </w:r>
    </w:p>
    <w:p w14:paraId="79CFACD4" w14:textId="77777777" w:rsidR="00307690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Spory wynikające z niniejszej umowy rozstrzygać będzie sąd powszechny właściwy dla siedziby zamawiającego.</w:t>
      </w:r>
    </w:p>
    <w:p w14:paraId="777720E2" w14:textId="77777777" w:rsidR="00307690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Wszelkie zmiany niniejszej umowy wymagają formy pisemnej pod rygorem nieważności, z wyjątkiem przypadków określonych w umowie.</w:t>
      </w:r>
    </w:p>
    <w:p w14:paraId="093D912E" w14:textId="77777777" w:rsidR="00307690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Wszystkie załączniki i dokumenty wymienione w treści niniejszej umowy stanowią jej integralną część.</w:t>
      </w:r>
    </w:p>
    <w:p w14:paraId="6959638F" w14:textId="08B47318" w:rsidR="003F10CA" w:rsidRPr="00AF2D5B" w:rsidRDefault="003F10CA" w:rsidP="00AF2D5B">
      <w:pPr>
        <w:pStyle w:val="Akapitzlist"/>
        <w:numPr>
          <w:ilvl w:val="0"/>
          <w:numId w:val="13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AF2D5B">
        <w:rPr>
          <w:rFonts w:asciiTheme="minorHAnsi" w:hAnsiTheme="minorHAnsi" w:cstheme="minorHAnsi"/>
        </w:rPr>
        <w:t>Umowę sporządzono w dwóch jednobrzmiących egzemplarzach, po jednym dla każdej ze stron.</w:t>
      </w:r>
    </w:p>
    <w:sectPr w:rsidR="003F10CA" w:rsidRPr="00AF2D5B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5A5C" w14:textId="77777777" w:rsidR="00C22340" w:rsidRPr="008757DC" w:rsidRDefault="00C22340" w:rsidP="00E601A4">
      <w:r w:rsidRPr="008757DC">
        <w:separator/>
      </w:r>
    </w:p>
  </w:endnote>
  <w:endnote w:type="continuationSeparator" w:id="0">
    <w:p w14:paraId="04DB83E3" w14:textId="77777777" w:rsidR="00C22340" w:rsidRPr="008757DC" w:rsidRDefault="00C22340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0A7A10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0A7A10" w:rsidRDefault="0065657C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0A7A10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0A7A10">
      <w:rPr>
        <w:rFonts w:asciiTheme="minorHAnsi" w:hAnsiTheme="minorHAnsi" w:cstheme="minorHAnsi"/>
        <w:caps/>
        <w:color w:val="auto"/>
      </w:rPr>
      <w:fldChar w:fldCharType="begin"/>
    </w:r>
    <w:r w:rsidRPr="000A7A10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0A7A10">
      <w:rPr>
        <w:rFonts w:asciiTheme="minorHAnsi" w:hAnsiTheme="minorHAnsi" w:cstheme="minorHAnsi"/>
        <w:caps/>
        <w:color w:val="auto"/>
      </w:rPr>
      <w:fldChar w:fldCharType="separate"/>
    </w:r>
    <w:r w:rsidRPr="000A7A10">
      <w:rPr>
        <w:rFonts w:asciiTheme="minorHAnsi" w:hAnsiTheme="minorHAnsi" w:cstheme="minorHAnsi"/>
        <w:caps/>
        <w:color w:val="auto"/>
      </w:rPr>
      <w:t>2</w:t>
    </w:r>
    <w:r w:rsidRPr="000A7A10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0A7A10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558A1" w14:textId="77777777" w:rsidR="00C22340" w:rsidRPr="008757DC" w:rsidRDefault="00C22340" w:rsidP="00E601A4">
      <w:r w:rsidRPr="008757DC">
        <w:separator/>
      </w:r>
    </w:p>
  </w:footnote>
  <w:footnote w:type="continuationSeparator" w:id="0">
    <w:p w14:paraId="4796B7A3" w14:textId="77777777" w:rsidR="00C22340" w:rsidRPr="008757DC" w:rsidRDefault="00C22340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4C7AC241">
          <wp:extent cx="5761355" cy="792480"/>
          <wp:effectExtent l="0" t="0" r="0" b="7620"/>
          <wp:docPr id="1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xmlns:arto="http://schemas.microsoft.com/office/word/2006/arto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44584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38675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0D46E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A25C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3777A2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C275BE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0B03484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B5E6D3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18567E7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2DF43E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4"/>
  </w:num>
  <w:num w:numId="2" w16cid:durableId="1506214282">
    <w:abstractNumId w:val="3"/>
  </w:num>
  <w:num w:numId="3" w16cid:durableId="1726172554">
    <w:abstractNumId w:val="5"/>
  </w:num>
  <w:num w:numId="4" w16cid:durableId="843284076">
    <w:abstractNumId w:val="7"/>
  </w:num>
  <w:num w:numId="5" w16cid:durableId="2058579785">
    <w:abstractNumId w:val="9"/>
  </w:num>
  <w:num w:numId="6" w16cid:durableId="502403647">
    <w:abstractNumId w:val="0"/>
  </w:num>
  <w:num w:numId="7" w16cid:durableId="1567763166">
    <w:abstractNumId w:val="8"/>
  </w:num>
  <w:num w:numId="8" w16cid:durableId="513810471">
    <w:abstractNumId w:val="12"/>
  </w:num>
  <w:num w:numId="9" w16cid:durableId="2054424998">
    <w:abstractNumId w:val="6"/>
  </w:num>
  <w:num w:numId="10" w16cid:durableId="1605116705">
    <w:abstractNumId w:val="11"/>
  </w:num>
  <w:num w:numId="11" w16cid:durableId="607590213">
    <w:abstractNumId w:val="10"/>
  </w:num>
  <w:num w:numId="12" w16cid:durableId="740753488">
    <w:abstractNumId w:val="1"/>
  </w:num>
  <w:num w:numId="13" w16cid:durableId="89030838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6891"/>
    <w:rsid w:val="000768A8"/>
    <w:rsid w:val="00080947"/>
    <w:rsid w:val="000820F7"/>
    <w:rsid w:val="00094F10"/>
    <w:rsid w:val="000A2EAA"/>
    <w:rsid w:val="000A39AF"/>
    <w:rsid w:val="000A7A10"/>
    <w:rsid w:val="000B03DE"/>
    <w:rsid w:val="000B75D4"/>
    <w:rsid w:val="000C20F5"/>
    <w:rsid w:val="000C4A2F"/>
    <w:rsid w:val="000C707A"/>
    <w:rsid w:val="000C78D0"/>
    <w:rsid w:val="000D04D0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3804"/>
    <w:rsid w:val="00364930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3B9B"/>
    <w:rsid w:val="0051797B"/>
    <w:rsid w:val="005302E8"/>
    <w:rsid w:val="00531739"/>
    <w:rsid w:val="00533659"/>
    <w:rsid w:val="005355FC"/>
    <w:rsid w:val="0054410B"/>
    <w:rsid w:val="005460D7"/>
    <w:rsid w:val="0055131A"/>
    <w:rsid w:val="00551544"/>
    <w:rsid w:val="00552C53"/>
    <w:rsid w:val="00555A3A"/>
    <w:rsid w:val="0055721A"/>
    <w:rsid w:val="00557F37"/>
    <w:rsid w:val="00557FD0"/>
    <w:rsid w:val="00560DC8"/>
    <w:rsid w:val="0058253A"/>
    <w:rsid w:val="005915B8"/>
    <w:rsid w:val="00594C2E"/>
    <w:rsid w:val="005A5397"/>
    <w:rsid w:val="005A5E9D"/>
    <w:rsid w:val="005A70F3"/>
    <w:rsid w:val="005A7F50"/>
    <w:rsid w:val="005B2A77"/>
    <w:rsid w:val="005C1F7E"/>
    <w:rsid w:val="005E2720"/>
    <w:rsid w:val="005E46CE"/>
    <w:rsid w:val="005E70D5"/>
    <w:rsid w:val="005F12D5"/>
    <w:rsid w:val="0060633E"/>
    <w:rsid w:val="00607054"/>
    <w:rsid w:val="006075CE"/>
    <w:rsid w:val="0061602D"/>
    <w:rsid w:val="00617483"/>
    <w:rsid w:val="00626FBE"/>
    <w:rsid w:val="00630673"/>
    <w:rsid w:val="006413C2"/>
    <w:rsid w:val="00650988"/>
    <w:rsid w:val="00652534"/>
    <w:rsid w:val="0065657C"/>
    <w:rsid w:val="00672F4A"/>
    <w:rsid w:val="00680213"/>
    <w:rsid w:val="00682A4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D0E0D"/>
    <w:rsid w:val="007F0999"/>
    <w:rsid w:val="007F3738"/>
    <w:rsid w:val="007F628D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394C"/>
    <w:rsid w:val="00951C22"/>
    <w:rsid w:val="009524D5"/>
    <w:rsid w:val="009551C9"/>
    <w:rsid w:val="00955EEE"/>
    <w:rsid w:val="0095683E"/>
    <w:rsid w:val="00973E6C"/>
    <w:rsid w:val="00974865"/>
    <w:rsid w:val="00974F18"/>
    <w:rsid w:val="0097673C"/>
    <w:rsid w:val="009A3265"/>
    <w:rsid w:val="009A66F1"/>
    <w:rsid w:val="009A7B7B"/>
    <w:rsid w:val="009B46A6"/>
    <w:rsid w:val="009C07CE"/>
    <w:rsid w:val="009C3D72"/>
    <w:rsid w:val="009E6426"/>
    <w:rsid w:val="009E65BD"/>
    <w:rsid w:val="009E7FC6"/>
    <w:rsid w:val="00A06DDA"/>
    <w:rsid w:val="00A1640B"/>
    <w:rsid w:val="00A2180B"/>
    <w:rsid w:val="00A236E4"/>
    <w:rsid w:val="00A271D2"/>
    <w:rsid w:val="00A570C0"/>
    <w:rsid w:val="00A63C29"/>
    <w:rsid w:val="00A707EA"/>
    <w:rsid w:val="00A72955"/>
    <w:rsid w:val="00A73EDD"/>
    <w:rsid w:val="00A7444F"/>
    <w:rsid w:val="00A86CDD"/>
    <w:rsid w:val="00A86FEC"/>
    <w:rsid w:val="00A87D3C"/>
    <w:rsid w:val="00AA0534"/>
    <w:rsid w:val="00AA6F71"/>
    <w:rsid w:val="00AB0AE1"/>
    <w:rsid w:val="00AB327A"/>
    <w:rsid w:val="00AB6C17"/>
    <w:rsid w:val="00AC1934"/>
    <w:rsid w:val="00AC4D4A"/>
    <w:rsid w:val="00AD3657"/>
    <w:rsid w:val="00AD6AE6"/>
    <w:rsid w:val="00AE191A"/>
    <w:rsid w:val="00AF06D8"/>
    <w:rsid w:val="00AF2D5B"/>
    <w:rsid w:val="00AF704A"/>
    <w:rsid w:val="00B210A3"/>
    <w:rsid w:val="00B274ED"/>
    <w:rsid w:val="00B441A0"/>
    <w:rsid w:val="00B449F7"/>
    <w:rsid w:val="00B50524"/>
    <w:rsid w:val="00B519FF"/>
    <w:rsid w:val="00B523B6"/>
    <w:rsid w:val="00B67F84"/>
    <w:rsid w:val="00B767D6"/>
    <w:rsid w:val="00B80717"/>
    <w:rsid w:val="00B808C0"/>
    <w:rsid w:val="00B876D0"/>
    <w:rsid w:val="00B92DD7"/>
    <w:rsid w:val="00BB28CC"/>
    <w:rsid w:val="00BC5855"/>
    <w:rsid w:val="00BC68ED"/>
    <w:rsid w:val="00BC7BAE"/>
    <w:rsid w:val="00BE58C1"/>
    <w:rsid w:val="00BF3A1A"/>
    <w:rsid w:val="00BF3FB9"/>
    <w:rsid w:val="00BF5634"/>
    <w:rsid w:val="00C07EB6"/>
    <w:rsid w:val="00C22340"/>
    <w:rsid w:val="00C23FB1"/>
    <w:rsid w:val="00C279CD"/>
    <w:rsid w:val="00C305A4"/>
    <w:rsid w:val="00C32972"/>
    <w:rsid w:val="00C3332A"/>
    <w:rsid w:val="00C42F48"/>
    <w:rsid w:val="00C529FC"/>
    <w:rsid w:val="00C53236"/>
    <w:rsid w:val="00C54CF6"/>
    <w:rsid w:val="00C55632"/>
    <w:rsid w:val="00C75AB2"/>
    <w:rsid w:val="00C913C2"/>
    <w:rsid w:val="00C96B38"/>
    <w:rsid w:val="00CA0C48"/>
    <w:rsid w:val="00CA75B8"/>
    <w:rsid w:val="00CA782E"/>
    <w:rsid w:val="00CB1865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70D1"/>
    <w:rsid w:val="00EA2FEC"/>
    <w:rsid w:val="00EA33A2"/>
    <w:rsid w:val="00EB0B84"/>
    <w:rsid w:val="00EB7245"/>
    <w:rsid w:val="00EC43CD"/>
    <w:rsid w:val="00ED05BE"/>
    <w:rsid w:val="00ED560D"/>
    <w:rsid w:val="00EE6F0E"/>
    <w:rsid w:val="00EF5261"/>
    <w:rsid w:val="00F05DD6"/>
    <w:rsid w:val="00F136C1"/>
    <w:rsid w:val="00F20536"/>
    <w:rsid w:val="00F22ED6"/>
    <w:rsid w:val="00F31813"/>
    <w:rsid w:val="00F32114"/>
    <w:rsid w:val="00F34140"/>
    <w:rsid w:val="00F40C59"/>
    <w:rsid w:val="00F5140F"/>
    <w:rsid w:val="00F52704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2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35</TotalTime>
  <Pages>9</Pages>
  <Words>1664</Words>
  <Characters>9985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8</cp:revision>
  <dcterms:created xsi:type="dcterms:W3CDTF">2025-10-28T08:38:00Z</dcterms:created>
  <dcterms:modified xsi:type="dcterms:W3CDTF">2026-01-13T08:46:00Z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